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8E" w:rsidRPr="00484826" w:rsidRDefault="00530F8E" w:rsidP="00530F8E">
      <w:pPr>
        <w:rPr>
          <w:rFonts w:asciiTheme="minorEastAsia" w:hAnsiTheme="minorEastAsia" w:cstheme="majorHAnsi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0F8E" w:rsidRPr="00484826" w:rsidTr="00484F13">
        <w:trPr>
          <w:trHeight w:val="553"/>
        </w:trPr>
        <w:tc>
          <w:tcPr>
            <w:tcW w:w="8494" w:type="dxa"/>
          </w:tcPr>
          <w:p w:rsidR="00530F8E" w:rsidRPr="00484826" w:rsidRDefault="00530F8E" w:rsidP="00530F8E">
            <w:pPr>
              <w:jc w:val="center"/>
              <w:rPr>
                <w:rFonts w:asciiTheme="minorEastAsia" w:hAnsiTheme="minorEastAsia" w:cstheme="majorHAnsi"/>
                <w:b/>
                <w:szCs w:val="21"/>
              </w:rPr>
            </w:pPr>
            <w:r>
              <w:rPr>
                <w:rFonts w:asciiTheme="minorEastAsia" w:hAnsiTheme="minorEastAsia" w:cstheme="majorHAnsi" w:hint="eastAsia"/>
                <w:color w:val="000000"/>
                <w:szCs w:val="21"/>
                <w:shd w:val="clear" w:color="auto" w:fill="FFFFFF"/>
              </w:rPr>
              <w:t>身体・認知機能向上</w:t>
            </w:r>
          </w:p>
        </w:tc>
      </w:tr>
      <w:tr w:rsidR="00530F8E" w:rsidRPr="00484826" w:rsidTr="00484F13">
        <w:trPr>
          <w:trHeight w:val="4775"/>
        </w:trPr>
        <w:tc>
          <w:tcPr>
            <w:tcW w:w="8494" w:type="dxa"/>
          </w:tcPr>
          <w:p w:rsidR="00530F8E" w:rsidRPr="00484826" w:rsidRDefault="00530F8E" w:rsidP="00484F13">
            <w:pPr>
              <w:rPr>
                <w:rFonts w:asciiTheme="minorEastAsia" w:hAnsiTheme="minorEastAsia" w:cstheme="majorHAnsi"/>
                <w:szCs w:val="21"/>
              </w:rPr>
            </w:pPr>
            <w:r w:rsidRPr="00484826">
              <w:rPr>
                <w:rFonts w:asciiTheme="minorEastAsia" w:hAnsiTheme="minorEastAsia" w:cstheme="majorHAnsi"/>
                <w:szCs w:val="21"/>
              </w:rPr>
              <w:t>認知症の症状がある方向け、身体的介護のある方向けに個別</w:t>
            </w:r>
            <w:r>
              <w:rPr>
                <w:rFonts w:asciiTheme="minorEastAsia" w:hAnsiTheme="minorEastAsia" w:cstheme="majorHAnsi"/>
                <w:szCs w:val="21"/>
              </w:rPr>
              <w:t>の</w:t>
            </w:r>
            <w:r>
              <w:rPr>
                <w:rFonts w:asciiTheme="minorEastAsia" w:hAnsiTheme="minorEastAsia" w:cstheme="majorHAnsi" w:hint="eastAsia"/>
                <w:szCs w:val="21"/>
              </w:rPr>
              <w:t>身体・認知機能向上</w:t>
            </w:r>
            <w:r w:rsidRPr="00484826">
              <w:rPr>
                <w:rFonts w:asciiTheme="minorEastAsia" w:hAnsiTheme="minorEastAsia" w:cstheme="majorHAnsi"/>
                <w:szCs w:val="21"/>
              </w:rPr>
              <w:t>メニュー（個別もしくは集団での体操、マシーントレーニング）の作成ができ、ADLの改善、さらにはQOLの向上</w:t>
            </w:r>
            <w:r>
              <w:rPr>
                <w:rFonts w:asciiTheme="minorEastAsia" w:hAnsiTheme="minorEastAsia" w:cstheme="majorHAnsi" w:hint="eastAsia"/>
                <w:szCs w:val="21"/>
              </w:rPr>
              <w:t>に</w:t>
            </w:r>
            <w:r w:rsidRPr="00484826">
              <w:rPr>
                <w:rFonts w:asciiTheme="minorEastAsia" w:hAnsiTheme="minorEastAsia" w:cstheme="majorHAnsi"/>
                <w:szCs w:val="21"/>
              </w:rPr>
              <w:t>つなげます。</w:t>
            </w:r>
          </w:p>
          <w:p w:rsidR="00530F8E" w:rsidRPr="00484826" w:rsidRDefault="00530F8E" w:rsidP="00484F13">
            <w:pPr>
              <w:rPr>
                <w:rFonts w:asciiTheme="minorEastAsia" w:hAnsiTheme="minorEastAsia" w:cstheme="majorHAnsi"/>
                <w:szCs w:val="21"/>
              </w:rPr>
            </w:pPr>
          </w:p>
          <w:p w:rsidR="00530F8E" w:rsidRPr="00484826" w:rsidRDefault="00530F8E" w:rsidP="00484F13">
            <w:pPr>
              <w:rPr>
                <w:rFonts w:asciiTheme="minorEastAsia" w:hAnsiTheme="minorEastAsia" w:cstheme="majorHAnsi"/>
                <w:szCs w:val="21"/>
              </w:rPr>
            </w:pPr>
            <w:r w:rsidRPr="00484826">
              <w:rPr>
                <w:rFonts w:asciiTheme="minorEastAsia" w:hAnsiTheme="minorEastAsia" w:cstheme="majorHAnsi"/>
                <w:szCs w:val="21"/>
              </w:rPr>
              <w:t>タニタ体操はエキスパンダーを使用し、音楽に合わせ全身を動かす</w:t>
            </w:r>
            <w:r>
              <w:rPr>
                <w:rFonts w:asciiTheme="minorEastAsia" w:hAnsiTheme="minorEastAsia" w:cstheme="majorHAnsi" w:hint="eastAsia"/>
                <w:szCs w:val="21"/>
              </w:rPr>
              <w:t>身体・認知機能向上</w:t>
            </w:r>
            <w:r w:rsidRPr="00484826">
              <w:rPr>
                <w:rFonts w:asciiTheme="minorEastAsia" w:hAnsiTheme="minorEastAsia" w:cstheme="majorHAnsi"/>
                <w:szCs w:val="21"/>
              </w:rPr>
              <w:t>があり、気軽に運動をする環境を整えることが出来ます。</w:t>
            </w:r>
          </w:p>
          <w:p w:rsidR="00530F8E" w:rsidRPr="00484826" w:rsidRDefault="00530F8E" w:rsidP="00484F13">
            <w:pPr>
              <w:rPr>
                <w:rFonts w:asciiTheme="minorEastAsia" w:hAnsiTheme="minorEastAsia" w:cstheme="majorHAnsi"/>
                <w:szCs w:val="21"/>
              </w:rPr>
            </w:pPr>
            <w:r w:rsidRPr="00484826">
              <w:rPr>
                <w:rFonts w:asciiTheme="minorEastAsia" w:hAnsiTheme="minorEastAsia" w:cstheme="majorHAnsi"/>
                <w:szCs w:val="21"/>
              </w:rPr>
              <w:t>エクシングの「健康王国」による楽しみながら取り組めるメニューにより口腔体操や身体を動かすことが可能です。また毎月新しいコンテンツが配信されるため、飽きずに取り組めます。</w:t>
            </w:r>
          </w:p>
          <w:p w:rsidR="00530F8E" w:rsidRPr="00484826" w:rsidRDefault="00530F8E" w:rsidP="00484F13">
            <w:pPr>
              <w:rPr>
                <w:rFonts w:asciiTheme="minorEastAsia" w:hAnsiTheme="minorEastAsia" w:cstheme="majorHAnsi"/>
                <w:szCs w:val="21"/>
              </w:rPr>
            </w:pPr>
            <w:r w:rsidRPr="00484826">
              <w:rPr>
                <w:rFonts w:asciiTheme="minorEastAsia" w:hAnsiTheme="minorEastAsia" w:cstheme="majorHAnsi"/>
                <w:szCs w:val="21"/>
              </w:rPr>
              <w:t>どちらも運動の習慣化、簡単に取り組めるのが特徴です。</w:t>
            </w:r>
          </w:p>
          <w:p w:rsidR="00530F8E" w:rsidRDefault="00530F8E" w:rsidP="00484F13">
            <w:pPr>
              <w:rPr>
                <w:rFonts w:asciiTheme="minorEastAsia" w:hAnsiTheme="minorEastAsia" w:cstheme="majorHAnsi"/>
                <w:szCs w:val="21"/>
              </w:rPr>
            </w:pPr>
            <w:r w:rsidRPr="00484826">
              <w:rPr>
                <w:rFonts w:asciiTheme="minorEastAsia" w:hAnsiTheme="minorEastAsia" w:cstheme="majorHAnsi"/>
                <w:szCs w:val="21"/>
              </w:rPr>
              <w:t>車椅子ユーザーの方向けには、モリトーのリフトを使って、移動の安全と効率性を図り、気軽に椅子への移乗や、</w:t>
            </w:r>
            <w:r>
              <w:rPr>
                <w:rFonts w:asciiTheme="minorEastAsia" w:hAnsiTheme="minorEastAsia" w:cstheme="majorHAnsi" w:hint="eastAsia"/>
                <w:szCs w:val="21"/>
              </w:rPr>
              <w:t>身体・認知機能向上</w:t>
            </w:r>
            <w:r w:rsidRPr="00484826">
              <w:rPr>
                <w:rFonts w:asciiTheme="minorEastAsia" w:hAnsiTheme="minorEastAsia" w:cstheme="majorHAnsi"/>
                <w:szCs w:val="21"/>
              </w:rPr>
              <w:t>やアクティビティへの参加を促せ、日常生活上の行動範囲を広げ、ADL、QOLの向上が見込めます。</w:t>
            </w:r>
          </w:p>
          <w:p w:rsidR="00992F80" w:rsidRPr="00484826" w:rsidRDefault="00992F80" w:rsidP="00992F80">
            <w:pPr>
              <w:rPr>
                <w:rFonts w:asciiTheme="minorEastAsia" w:hAnsiTheme="minorEastAsia" w:cstheme="majorHAnsi"/>
                <w:bCs/>
                <w:szCs w:val="21"/>
              </w:rPr>
            </w:pPr>
            <w:r w:rsidRPr="00484826">
              <w:rPr>
                <w:rFonts w:asciiTheme="minorEastAsia" w:hAnsiTheme="minorEastAsia" w:cstheme="majorHAnsi"/>
                <w:bCs/>
                <w:szCs w:val="21"/>
              </w:rPr>
              <w:t>トータルブレインケアの「CogEvo（コグエボ）」は脳トレによる認知症予防や認知機能の維持向上を図るトレーニングツールとして有効です。科学的根拠に基づいたチェックもできるので、客観的に効果を図れます。</w:t>
            </w:r>
          </w:p>
          <w:p w:rsidR="00992F80" w:rsidRPr="00484826" w:rsidRDefault="00992F80" w:rsidP="00992F80">
            <w:pPr>
              <w:rPr>
                <w:rFonts w:asciiTheme="minorEastAsia" w:hAnsiTheme="minorEastAsia" w:cstheme="majorHAnsi"/>
                <w:szCs w:val="21"/>
              </w:rPr>
            </w:pPr>
            <w:r w:rsidRPr="00484826">
              <w:rPr>
                <w:rFonts w:asciiTheme="minorEastAsia" w:hAnsiTheme="minorEastAsia" w:cstheme="majorHAnsi"/>
                <w:szCs w:val="21"/>
              </w:rPr>
              <w:t>パラマウントベッドの「眠りSCAN」の活用により、日中の活動による睡眠の深さや質をデータとして把握。睡眠のリズムを整えることによりBPSDの減少や日常生活動作の安定などにもつながります。</w:t>
            </w:r>
          </w:p>
          <w:p w:rsidR="00530F8E" w:rsidRPr="00992F80" w:rsidRDefault="00530F8E" w:rsidP="00484F13">
            <w:pPr>
              <w:rPr>
                <w:rFonts w:asciiTheme="minorEastAsia" w:hAnsiTheme="minorEastAsia" w:cstheme="majorHAnsi"/>
                <w:szCs w:val="21"/>
              </w:rPr>
            </w:pPr>
          </w:p>
          <w:p w:rsidR="00530F8E" w:rsidRPr="00484826" w:rsidRDefault="00530F8E" w:rsidP="00484F13">
            <w:pPr>
              <w:rPr>
                <w:rFonts w:asciiTheme="minorEastAsia" w:hAnsiTheme="minorEastAsia" w:cstheme="majorHAnsi"/>
                <w:szCs w:val="21"/>
              </w:rPr>
            </w:pPr>
            <w:r w:rsidRPr="00484826">
              <w:rPr>
                <w:rFonts w:asciiTheme="minorEastAsia" w:hAnsiTheme="minorEastAsia" w:cstheme="majorHAnsi" w:hint="eastAsia"/>
                <w:szCs w:val="21"/>
              </w:rPr>
              <w:t>指定会社：</w:t>
            </w:r>
            <w:r w:rsidRPr="00AB4D62">
              <w:rPr>
                <w:rFonts w:asciiTheme="majorEastAsia" w:eastAsiaTheme="majorEastAsia" w:hAnsiTheme="majorEastAsia" w:cstheme="majorHAnsi" w:hint="eastAsia"/>
                <w:b/>
                <w:sz w:val="22"/>
                <w:szCs w:val="21"/>
                <w:shd w:val="pct15" w:color="auto" w:fill="FFFFFF"/>
              </w:rPr>
              <w:t>モリトー、タニタ、エクシング、トータルブレインケア</w:t>
            </w:r>
            <w:r>
              <w:rPr>
                <w:rFonts w:asciiTheme="majorEastAsia" w:eastAsiaTheme="majorEastAsia" w:hAnsiTheme="majorEastAsia" w:cstheme="majorHAnsi" w:hint="eastAsia"/>
                <w:b/>
                <w:sz w:val="22"/>
                <w:szCs w:val="21"/>
                <w:shd w:val="pct15" w:color="auto" w:fill="FFFFFF"/>
              </w:rPr>
              <w:t xml:space="preserve">　パラマウントベッド</w:t>
            </w:r>
          </w:p>
        </w:tc>
        <w:bookmarkStart w:id="0" w:name="_GoBack"/>
        <w:bookmarkEnd w:id="0"/>
      </w:tr>
    </w:tbl>
    <w:p w:rsidR="00E23D36" w:rsidRPr="00530F8E" w:rsidRDefault="00E23D36"/>
    <w:sectPr w:rsidR="00E23D36" w:rsidRPr="00530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D68" w:rsidRDefault="001F4D68" w:rsidP="00992F80">
      <w:r>
        <w:separator/>
      </w:r>
    </w:p>
  </w:endnote>
  <w:endnote w:type="continuationSeparator" w:id="0">
    <w:p w:rsidR="001F4D68" w:rsidRDefault="001F4D68" w:rsidP="0099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D68" w:rsidRDefault="001F4D68" w:rsidP="00992F80">
      <w:r>
        <w:separator/>
      </w:r>
    </w:p>
  </w:footnote>
  <w:footnote w:type="continuationSeparator" w:id="0">
    <w:p w:rsidR="001F4D68" w:rsidRDefault="001F4D68" w:rsidP="0099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8E"/>
    <w:rsid w:val="001F4D68"/>
    <w:rsid w:val="003F780A"/>
    <w:rsid w:val="00530F8E"/>
    <w:rsid w:val="00724D8D"/>
    <w:rsid w:val="008E4936"/>
    <w:rsid w:val="00992F80"/>
    <w:rsid w:val="00E2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AD424-383E-46AA-9364-F7CAFDE5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0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0F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2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2F80"/>
  </w:style>
  <w:style w:type="paragraph" w:styleId="a8">
    <w:name w:val="footer"/>
    <w:basedOn w:val="a"/>
    <w:link w:val="a9"/>
    <w:uiPriority w:val="99"/>
    <w:unhideWhenUsed/>
    <w:rsid w:val="00992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2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RAJAN-PC</dc:creator>
  <cp:keywords/>
  <dc:description/>
  <cp:lastModifiedBy>RAJAN-PC</cp:lastModifiedBy>
  <cp:revision>4</cp:revision>
  <cp:lastPrinted>2023-01-04T03:42:00Z</cp:lastPrinted>
  <dcterms:created xsi:type="dcterms:W3CDTF">2023-01-04T03:41:00Z</dcterms:created>
  <dcterms:modified xsi:type="dcterms:W3CDTF">2023-01-05T01:22:00Z</dcterms:modified>
</cp:coreProperties>
</file>